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1242" w14:textId="77777777" w:rsidR="00500349" w:rsidRPr="00500349" w:rsidRDefault="00500349" w:rsidP="0050034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NewRomanPSMT" w:hAnsi="TimesNewRomanPSMT" w:cs="TimesNewRomanPSMT"/>
          <w:b/>
          <w:bCs/>
          <w:sz w:val="20"/>
          <w:szCs w:val="20"/>
        </w:rPr>
      </w:pPr>
      <w:r w:rsidRPr="00500349">
        <w:rPr>
          <w:rFonts w:ascii="TimesNewRomanPSMT" w:hAnsi="TimesNewRomanPSMT" w:cs="TimesNewRomanPSMT"/>
          <w:b/>
          <w:bCs/>
          <w:sz w:val="20"/>
          <w:szCs w:val="20"/>
        </w:rPr>
        <w:t>Submitting a New Academic Affairs Policy</w:t>
      </w:r>
    </w:p>
    <w:p w14:paraId="73A13874" w14:textId="1540C23F" w:rsidR="005D4737" w:rsidRDefault="005D4737" w:rsidP="0050034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The following sections/questions are intended to serve as a guide for the development of a new Academic Affairs policy. </w:t>
      </w:r>
      <w:r w:rsidR="00047C3A">
        <w:rPr>
          <w:rFonts w:ascii="TimesNewRomanPSMT" w:hAnsi="TimesNewRomanPSMT" w:cs="TimesNewRomanPSMT"/>
          <w:sz w:val="20"/>
          <w:szCs w:val="20"/>
        </w:rPr>
        <w:t xml:space="preserve">Development of a new Academic Affairs policy is a two-step process; this being the first step. </w:t>
      </w:r>
      <w:r>
        <w:rPr>
          <w:rFonts w:ascii="TimesNewRomanPSMT" w:hAnsi="TimesNewRomanPSMT" w:cs="TimesNewRomanPSMT"/>
          <w:sz w:val="20"/>
          <w:szCs w:val="20"/>
        </w:rPr>
        <w:t xml:space="preserve">All sections </w:t>
      </w:r>
      <w:r w:rsidR="00047C3A">
        <w:rPr>
          <w:rFonts w:ascii="TimesNewRomanPSMT" w:hAnsi="TimesNewRomanPSMT" w:cs="TimesNewRomanPSMT"/>
          <w:sz w:val="20"/>
          <w:szCs w:val="20"/>
        </w:rPr>
        <w:t xml:space="preserve">of this </w:t>
      </w:r>
      <w:r>
        <w:rPr>
          <w:rFonts w:ascii="TimesNewRomanPSMT" w:hAnsi="TimesNewRomanPSMT" w:cs="TimesNewRomanPSMT"/>
          <w:sz w:val="20"/>
          <w:szCs w:val="20"/>
        </w:rPr>
        <w:t>must be completed in order for the policy to be considered by the Vice Provost for Faculty Affairs and Curriculum (VPFAC), or their designee, as stated in Academic Affairs Policy #000: Academic Affairs Policies Process.</w:t>
      </w:r>
      <w:r w:rsidR="00500349">
        <w:rPr>
          <w:rFonts w:ascii="TimesNewRomanPSMT" w:hAnsi="TimesNewRomanPSMT" w:cs="TimesNewRomanPSMT"/>
          <w:sz w:val="20"/>
          <w:szCs w:val="20"/>
        </w:rPr>
        <w:t xml:space="preserve"> </w:t>
      </w:r>
      <w:r w:rsidR="00500349" w:rsidRPr="00500349">
        <w:rPr>
          <w:rFonts w:ascii="TimesNewRomanPSMT" w:hAnsi="TimesNewRomanPSMT" w:cs="TimesNewRomanPSMT"/>
          <w:sz w:val="20"/>
          <w:szCs w:val="20"/>
          <w:u w:val="single"/>
        </w:rPr>
        <w:t xml:space="preserve">Once you have completed the form, please email it to </w:t>
      </w:r>
      <w:hyperlink r:id="rId4" w:history="1">
        <w:r w:rsidR="00500349" w:rsidRPr="00500349">
          <w:rPr>
            <w:rStyle w:val="Hyperlink"/>
            <w:rFonts w:ascii="TimesNewRomanPSMT" w:hAnsi="TimesNewRomanPSMT" w:cs="TimesNewRomanPSMT"/>
            <w:sz w:val="20"/>
            <w:szCs w:val="20"/>
          </w:rPr>
          <w:t>aapolicy@jmu.edu</w:t>
        </w:r>
      </w:hyperlink>
      <w:r w:rsidR="00500349" w:rsidRPr="00500349">
        <w:rPr>
          <w:rFonts w:ascii="TimesNewRomanPSMT" w:hAnsi="TimesNewRomanPSMT" w:cs="TimesNewRomanPSMT"/>
          <w:sz w:val="20"/>
          <w:szCs w:val="20"/>
          <w:u w:val="single"/>
        </w:rPr>
        <w:t>.</w:t>
      </w:r>
      <w:r w:rsidR="00500349">
        <w:rPr>
          <w:rFonts w:ascii="TimesNewRomanPSMT" w:hAnsi="TimesNewRomanPSMT" w:cs="TimesNewRomanPSMT"/>
          <w:sz w:val="20"/>
          <w:szCs w:val="20"/>
        </w:rPr>
        <w:t xml:space="preserve"> </w:t>
      </w:r>
      <w:r w:rsidR="00047C3A">
        <w:rPr>
          <w:rFonts w:ascii="TimesNewRomanPSMT" w:hAnsi="TimesNewRomanPSMT" w:cs="TimesNewRomanPSMT"/>
          <w:sz w:val="20"/>
          <w:szCs w:val="20"/>
        </w:rPr>
        <w:t xml:space="preserve">Upon being reviewed by the Vice Provost for Faculty Affairs and Curriculum (VPFAC), or their designee, you will be notified of any further action on your part. </w:t>
      </w:r>
      <w:r>
        <w:rPr>
          <w:rFonts w:ascii="TimesNewRomanPSMT" w:hAnsi="TimesNewRomanPSMT" w:cs="TimesNewRomanPSMT"/>
          <w:sz w:val="20"/>
          <w:szCs w:val="20"/>
        </w:rPr>
        <w:t xml:space="preserve">If you have any questions, comments, or would like additional information, please email </w:t>
      </w:r>
      <w:hyperlink r:id="rId5" w:history="1">
        <w:r w:rsidR="00500349" w:rsidRPr="004B2320">
          <w:rPr>
            <w:rStyle w:val="Hyperlink"/>
            <w:rFonts w:ascii="TimesNewRomanPSMT" w:hAnsi="TimesNewRomanPSMT" w:cs="TimesNewRomanPSMT"/>
            <w:sz w:val="20"/>
            <w:szCs w:val="20"/>
          </w:rPr>
          <w:t>aapolicy@jmu.edu</w:t>
        </w:r>
      </w:hyperlink>
      <w:r w:rsidR="00500349">
        <w:rPr>
          <w:rFonts w:ascii="TimesNewRomanPSMT" w:hAnsi="TimesNewRomanPSMT" w:cs="TimesNewRomanPSMT"/>
          <w:sz w:val="20"/>
          <w:szCs w:val="20"/>
        </w:rPr>
        <w:t xml:space="preserve">. </w:t>
      </w:r>
    </w:p>
    <w:p w14:paraId="0AFFA91D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0D077177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719890FC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04FEFA94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First Name</w:t>
      </w:r>
    </w:p>
    <w:p w14:paraId="44DFA9F3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D4737" w14:paraId="68B20514" w14:textId="77777777" w:rsidTr="00500349">
        <w:trPr>
          <w:trHeight w:val="692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5387B33B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7F3C41D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DB752AA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CEB448E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1079B619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84B8ACA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Last Name</w:t>
      </w:r>
    </w:p>
    <w:p w14:paraId="75183994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D4737" w14:paraId="09B58A52" w14:textId="77777777"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3D65C692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047FA6C9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302E1508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2E9AD98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1488270F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464F37ED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Email Address</w:t>
      </w:r>
    </w:p>
    <w:p w14:paraId="682151E4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D4737" w14:paraId="0F1EF9FD" w14:textId="77777777"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614F8D04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43E1AF97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441A053A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354765F3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3269292A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075D0A53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1761D25E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Narrative </w:t>
      </w:r>
      <w:r w:rsidR="00500349">
        <w:rPr>
          <w:rFonts w:ascii="TimesNewRomanPSMT" w:hAnsi="TimesNewRomanPSMT" w:cs="TimesNewRomanPSMT"/>
          <w:sz w:val="20"/>
          <w:szCs w:val="20"/>
        </w:rPr>
        <w:t>Statement: Provide</w:t>
      </w:r>
      <w:r>
        <w:rPr>
          <w:rFonts w:ascii="TimesNewRomanPSMT" w:hAnsi="TimesNewRomanPSMT" w:cs="TimesNewRomanPSMT"/>
          <w:sz w:val="20"/>
          <w:szCs w:val="20"/>
        </w:rPr>
        <w:t xml:space="preserve"> a brief narrative statement that summarizes the policy that you are proposing.  Typically, this will not be longer than five (5) sentences.</w:t>
      </w:r>
    </w:p>
    <w:p w14:paraId="1ED02D2D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D4737" w14:paraId="195EBF3B" w14:textId="77777777" w:rsidTr="000312D6">
        <w:trPr>
          <w:trHeight w:val="755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3361E6B3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4DDC2237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11972DF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8589527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62DAE78A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02F18050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05D4351D" w14:textId="77777777" w:rsidR="005D4737" w:rsidRDefault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Rationale: Briefly</w:t>
      </w:r>
      <w:r w:rsidR="005D4737">
        <w:rPr>
          <w:rFonts w:ascii="TimesNewRomanPSMT" w:hAnsi="TimesNewRomanPSMT" w:cs="TimesNewRomanPSMT"/>
          <w:sz w:val="20"/>
          <w:szCs w:val="20"/>
        </w:rPr>
        <w:t xml:space="preserve"> provide the justification/rationale behind the need for the new policy.  Describe the problem or conflict that the policy will resolve.</w:t>
      </w:r>
    </w:p>
    <w:p w14:paraId="390647EB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D4737" w14:paraId="49741C4D" w14:textId="77777777" w:rsidTr="000312D6">
        <w:trPr>
          <w:trHeight w:val="818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4101DD8D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F9D36F2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4D51E21E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595C6AA5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066E8015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58344B64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693D2A25" w14:textId="77777777" w:rsidR="005D4737" w:rsidRPr="00500349" w:rsidRDefault="00500349" w:rsidP="00500349">
      <w:pPr>
        <w:pStyle w:val="Default"/>
      </w:pPr>
      <w:r>
        <w:rPr>
          <w:rFonts w:ascii="TimesNewRomanPSMT" w:hAnsi="TimesNewRomanPSMT" w:cs="TimesNewRomanPSMT"/>
          <w:sz w:val="20"/>
          <w:szCs w:val="20"/>
        </w:rPr>
        <w:t>Stakeholders: Identify</w:t>
      </w:r>
      <w:r w:rsidR="005D4737"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>key</w:t>
      </w:r>
      <w:r w:rsidR="005D4737">
        <w:rPr>
          <w:rFonts w:ascii="TimesNewRomanPSMT" w:hAnsi="TimesNewRomanPSMT" w:cs="TimesNewRomanPSMT"/>
          <w:sz w:val="20"/>
          <w:szCs w:val="20"/>
        </w:rPr>
        <w:t xml:space="preserve"> stakeholders</w:t>
      </w:r>
      <w:r>
        <w:rPr>
          <w:rFonts w:ascii="TimesNewRomanPSMT" w:hAnsi="TimesNewRomanPSMT" w:cs="TimesNewRomanPSMT"/>
          <w:sz w:val="20"/>
          <w:szCs w:val="20"/>
        </w:rPr>
        <w:t xml:space="preserve"> (name, title, email) </w:t>
      </w:r>
      <w:r>
        <w:rPr>
          <w:sz w:val="20"/>
          <w:szCs w:val="20"/>
        </w:rPr>
        <w:t>who have already been or should be consulted in the policy drafting and review process.</w:t>
      </w:r>
    </w:p>
    <w:p w14:paraId="6A86C014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D4737" w14:paraId="760634B1" w14:textId="77777777"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4E83BC05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ED0F637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1827320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4874F9E" w14:textId="77777777" w:rsidR="005D4737" w:rsidRDefault="005D4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67205166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5DDFB3DC" w14:textId="77777777" w:rsidR="005D4737" w:rsidRDefault="005D4737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6A03D7C9" w14:textId="77777777" w:rsidR="000312D6" w:rsidRDefault="000312D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307A2432" w14:textId="77777777" w:rsidR="000312D6" w:rsidRDefault="000312D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58CB5466" w14:textId="77777777" w:rsidR="000312D6" w:rsidRDefault="000312D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0B71BCC7" w14:textId="77777777" w:rsidR="000312D6" w:rsidRDefault="000312D6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2563CB1A" w14:textId="77777777" w:rsidR="00500349" w:rsidRDefault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Is a policy required by law, regulation or contract? If yes, provide details. </w:t>
      </w:r>
    </w:p>
    <w:p w14:paraId="00736FC1" w14:textId="77777777" w:rsidR="00500349" w:rsidRDefault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00349" w14:paraId="023A1003" w14:textId="77777777" w:rsidTr="009D4276"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6792E147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08D95A68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156DFF28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37E25DED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0884FE70" w14:textId="77777777" w:rsidR="00500349" w:rsidRDefault="00500349" w:rsidP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7121BCC5" w14:textId="77777777" w:rsidR="00500349" w:rsidRDefault="00500349" w:rsidP="00500349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Please list existing university policies, handbooks, procedures, standards, and/ or federal or state laws (regulations, policies, orders, codes, etc.) that are related to the proposed policy. </w:t>
      </w:r>
    </w:p>
    <w:p w14:paraId="3653B73C" w14:textId="77777777" w:rsidR="00500349" w:rsidRDefault="00500349" w:rsidP="00500349">
      <w:pPr>
        <w:widowControl w:val="0"/>
        <w:autoSpaceDE w:val="0"/>
        <w:autoSpaceDN w:val="0"/>
        <w:adjustRightInd w:val="0"/>
        <w:spacing w:after="0" w:line="240" w:lineRule="auto"/>
        <w:ind w:right="360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00349" w14:paraId="6D970DBE" w14:textId="77777777" w:rsidTr="009D4276"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44A95615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2F5842F0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680CCCD3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4E1A9A1C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56F72F9A" w14:textId="77777777" w:rsidR="00500349" w:rsidRDefault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p w14:paraId="63EA1144" w14:textId="77777777" w:rsidR="00500349" w:rsidRDefault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Identify any financial impacts of the new policy. Include initial and recurring expenses. </w:t>
      </w:r>
    </w:p>
    <w:p w14:paraId="25A5543E" w14:textId="77777777" w:rsidR="00500349" w:rsidRDefault="0050034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tbl>
      <w:tblPr>
        <w:tblW w:w="97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00349" w14:paraId="68929951" w14:textId="77777777" w:rsidTr="009D4276"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529D8FA3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019C3423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6088E6F9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14:paraId="7F11CA80" w14:textId="77777777" w:rsidR="00500349" w:rsidRDefault="00500349" w:rsidP="009D4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5B10AC57" w14:textId="77777777" w:rsidR="00500349" w:rsidRDefault="00500349" w:rsidP="00757F3B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NewRomanPSMT" w:hAnsi="TimesNewRomanPSMT" w:cs="TimesNewRomanPSMT"/>
          <w:sz w:val="20"/>
          <w:szCs w:val="20"/>
        </w:rPr>
      </w:pPr>
    </w:p>
    <w:sectPr w:rsidR="00500349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49"/>
    <w:rsid w:val="000312D6"/>
    <w:rsid w:val="00047C3A"/>
    <w:rsid w:val="00095734"/>
    <w:rsid w:val="00213290"/>
    <w:rsid w:val="004B2320"/>
    <w:rsid w:val="00500349"/>
    <w:rsid w:val="005D4737"/>
    <w:rsid w:val="00757F3B"/>
    <w:rsid w:val="00766798"/>
    <w:rsid w:val="008B7999"/>
    <w:rsid w:val="00926DFC"/>
    <w:rsid w:val="009D4276"/>
    <w:rsid w:val="00F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BBA3E6"/>
  <w14:defaultImageDpi w14:val="0"/>
  <w15:docId w15:val="{C578806D-93A5-4B11-B869-43A6FFEA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349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349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50034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policy@jmu.edu" TargetMode="External"/><Relationship Id="rId4" Type="http://schemas.openxmlformats.org/officeDocument/2006/relationships/hyperlink" Target="mailto:aapolicy@j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1599</Characters>
  <Application>Microsoft Office Word</Application>
  <DocSecurity>4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Hannah - evanshg</dc:creator>
  <cp:keywords/>
  <dc:description/>
  <cp:lastModifiedBy>Evans, Hannah - evanshg</cp:lastModifiedBy>
  <cp:revision>2</cp:revision>
  <cp:lastPrinted>2024-08-08T12:34:00Z</cp:lastPrinted>
  <dcterms:created xsi:type="dcterms:W3CDTF">2024-08-08T14:15:00Z</dcterms:created>
  <dcterms:modified xsi:type="dcterms:W3CDTF">2024-08-08T14:15:00Z</dcterms:modified>
</cp:coreProperties>
</file>